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D85" w:rsidRDefault="00505D85" w:rsidP="00E81FB6">
      <w:pPr>
        <w:ind w:left="360"/>
        <w:rPr>
          <w:noProof/>
        </w:rPr>
      </w:pPr>
    </w:p>
    <w:p w:rsidR="00505D85" w:rsidRDefault="00505D85" w:rsidP="00E81FB6">
      <w:pPr>
        <w:ind w:left="360"/>
        <w:rPr>
          <w:noProof/>
        </w:rPr>
      </w:pPr>
    </w:p>
    <w:p w:rsidR="00505D85" w:rsidRDefault="00655D43" w:rsidP="00E81FB6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30480</wp:posOffset>
            </wp:positionV>
            <wp:extent cx="5057775" cy="1323975"/>
            <wp:effectExtent l="19050" t="0" r="9525" b="0"/>
            <wp:wrapTight wrapText="bothSides">
              <wp:wrapPolygon edited="0">
                <wp:start x="-81" y="0"/>
                <wp:lineTo x="-81" y="21445"/>
                <wp:lineTo x="21641" y="21445"/>
                <wp:lineTo x="21641" y="0"/>
                <wp:lineTo x="-81" y="0"/>
              </wp:wrapPolygon>
            </wp:wrapTight>
            <wp:docPr id="5" name="Immagine 5" descr="HUMANLIBlogo-orizz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ANLIBlogo-orizz-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D85" w:rsidRDefault="00505D85" w:rsidP="00E81FB6">
      <w:pPr>
        <w:ind w:left="360"/>
        <w:rPr>
          <w:noProof/>
        </w:rPr>
      </w:pPr>
    </w:p>
    <w:p w:rsidR="00505D85" w:rsidRDefault="00505D85" w:rsidP="00E81FB6">
      <w:pPr>
        <w:ind w:left="360"/>
        <w:rPr>
          <w:noProof/>
        </w:rPr>
      </w:pPr>
    </w:p>
    <w:p w:rsidR="00505D85" w:rsidRDefault="00505D85" w:rsidP="00E81FB6">
      <w:pPr>
        <w:ind w:left="360"/>
        <w:rPr>
          <w:noProof/>
        </w:rPr>
      </w:pPr>
    </w:p>
    <w:p w:rsidR="00505D85" w:rsidRDefault="00505D85" w:rsidP="00E81FB6">
      <w:pPr>
        <w:ind w:left="360"/>
        <w:rPr>
          <w:noProof/>
        </w:rPr>
      </w:pPr>
    </w:p>
    <w:p w:rsidR="00505D85" w:rsidRDefault="00505D85" w:rsidP="00E81FB6">
      <w:pPr>
        <w:ind w:left="360"/>
        <w:rPr>
          <w:noProof/>
        </w:rPr>
      </w:pPr>
    </w:p>
    <w:p w:rsidR="00704543" w:rsidRDefault="00704543" w:rsidP="00505D85">
      <w:pPr>
        <w:pStyle w:val="normal"/>
        <w:spacing w:line="240" w:lineRule="auto"/>
        <w:jc w:val="center"/>
        <w:rPr>
          <w:i/>
        </w:rPr>
      </w:pPr>
    </w:p>
    <w:p w:rsidR="00704543" w:rsidRDefault="00704543" w:rsidP="00505D85">
      <w:pPr>
        <w:pStyle w:val="normal"/>
        <w:spacing w:line="240" w:lineRule="auto"/>
        <w:jc w:val="center"/>
        <w:rPr>
          <w:i/>
        </w:rPr>
      </w:pPr>
    </w:p>
    <w:p w:rsidR="00505D85" w:rsidRPr="00704543" w:rsidRDefault="00505D85" w:rsidP="00505D85">
      <w:pPr>
        <w:pStyle w:val="normal"/>
        <w:spacing w:line="240" w:lineRule="auto"/>
        <w:jc w:val="center"/>
        <w:rPr>
          <w:b/>
          <w:sz w:val="20"/>
        </w:rPr>
      </w:pPr>
      <w:r w:rsidRPr="00704543">
        <w:rPr>
          <w:b/>
          <w:i/>
          <w:sz w:val="20"/>
        </w:rPr>
        <w:t xml:space="preserve">Non si giudica un libro dalla copertina | Prendi in prestito un pregiudizio e guardalo in faccia. </w:t>
      </w:r>
    </w:p>
    <w:p w:rsidR="00505D85" w:rsidRDefault="00505D85" w:rsidP="00505D85">
      <w:pPr>
        <w:pStyle w:val="normal"/>
        <w:spacing w:line="240" w:lineRule="auto"/>
      </w:pPr>
    </w:p>
    <w:p w:rsidR="00505D85" w:rsidRDefault="00505D85" w:rsidP="00505D85">
      <w:pPr>
        <w:pStyle w:val="normal"/>
        <w:jc w:val="both"/>
      </w:pPr>
    </w:p>
    <w:p w:rsidR="00D16B27" w:rsidRDefault="00D16B27" w:rsidP="00D16B27">
      <w:pPr>
        <w:pStyle w:val="normal"/>
        <w:jc w:val="both"/>
      </w:pPr>
    </w:p>
    <w:p w:rsidR="00D16B27" w:rsidRDefault="00D16B27" w:rsidP="00D16B27">
      <w:pPr>
        <w:pStyle w:val="normal"/>
        <w:jc w:val="both"/>
      </w:pPr>
      <w:r>
        <w:rPr>
          <w:b/>
          <w:sz w:val="24"/>
        </w:rPr>
        <w:t>Che cos’è</w:t>
      </w:r>
    </w:p>
    <w:p w:rsidR="00D16B27" w:rsidRPr="002924F7" w:rsidRDefault="00D16B27" w:rsidP="00D16B27">
      <w:pPr>
        <w:pStyle w:val="normal"/>
        <w:jc w:val="both"/>
        <w:rPr>
          <w:sz w:val="23"/>
          <w:szCs w:val="23"/>
        </w:rPr>
      </w:pPr>
      <w:r w:rsidRPr="002924F7">
        <w:rPr>
          <w:sz w:val="23"/>
          <w:szCs w:val="23"/>
        </w:rPr>
        <w:t xml:space="preserve">La Human Library o Biblioteca Vivente è una vera e propria biblioteca con lettori, bibliotecari e un catalogo di libri </w:t>
      </w:r>
      <w:r w:rsidR="00A9527F" w:rsidRPr="002924F7">
        <w:rPr>
          <w:sz w:val="23"/>
          <w:szCs w:val="23"/>
        </w:rPr>
        <w:t xml:space="preserve">che in realtà sono </w:t>
      </w:r>
      <w:r w:rsidRPr="002924F7">
        <w:rPr>
          <w:sz w:val="23"/>
          <w:szCs w:val="23"/>
        </w:rPr>
        <w:t>persone in carne ed ossa.</w:t>
      </w:r>
    </w:p>
    <w:p w:rsidR="00D16B27" w:rsidRPr="002924F7" w:rsidRDefault="00D16B27" w:rsidP="00D85A25">
      <w:pPr>
        <w:pStyle w:val="normal"/>
        <w:jc w:val="both"/>
        <w:rPr>
          <w:sz w:val="23"/>
          <w:szCs w:val="23"/>
        </w:rPr>
      </w:pPr>
      <w:r w:rsidRPr="002924F7">
        <w:rPr>
          <w:sz w:val="23"/>
          <w:szCs w:val="23"/>
        </w:rPr>
        <w:t xml:space="preserve">Questi “libri viventi” vengono “presi in prestito” per la conversazione: ogni lettore sceglie il suo libro. </w:t>
      </w:r>
      <w:bookmarkStart w:id="0" w:name="h.yrxwalb14rt1" w:colFirst="0" w:colLast="0"/>
      <w:bookmarkEnd w:id="0"/>
      <w:r w:rsidRPr="002924F7">
        <w:rPr>
          <w:sz w:val="23"/>
          <w:szCs w:val="23"/>
        </w:rPr>
        <w:t>Il progetto internazionale nasce in Danimarca nel 2000, a seguito di un fatto di cronaca a sfondo razzista a cui  l’associazione Stop the Violence reagì in modo del tutto nuovo e originale creando appunto una biblioteca di libri-persone che raccontassero le loro storie “diverse” affinché con il dialogo si potesse superare la barriera del pregiudizio verso ciò che è diverso da noi, per origine etnica, sesso, diverse abilit</w:t>
      </w:r>
      <w:r w:rsidR="002924F7">
        <w:rPr>
          <w:sz w:val="23"/>
          <w:szCs w:val="23"/>
        </w:rPr>
        <w:t xml:space="preserve">à, fede, ecc… Nella “biblioteca </w:t>
      </w:r>
      <w:r w:rsidRPr="002924F7">
        <w:rPr>
          <w:sz w:val="23"/>
          <w:szCs w:val="23"/>
        </w:rPr>
        <w:t xml:space="preserve">vivente” la cultura diventa veicolo di coesione sociale tra diverse porzioni della popolazione secondo lo spirito delle “Living library”, un metodo innovativo e una buona pratica per promuovere il dialogo, ridurre i pregiudizi e favorire la comprensione in modo positivo ed emotivamente coinvolgente. </w:t>
      </w:r>
    </w:p>
    <w:p w:rsidR="00D16B27" w:rsidRPr="002924F7" w:rsidRDefault="00D16B27" w:rsidP="00D85A25">
      <w:pPr>
        <w:pStyle w:val="normal"/>
        <w:jc w:val="both"/>
        <w:rPr>
          <w:sz w:val="23"/>
          <w:szCs w:val="23"/>
        </w:rPr>
      </w:pPr>
      <w:r w:rsidRPr="002924F7">
        <w:rPr>
          <w:sz w:val="23"/>
          <w:szCs w:val="23"/>
        </w:rPr>
        <w:t>L’utente</w:t>
      </w:r>
      <w:r w:rsidR="002924F7">
        <w:rPr>
          <w:sz w:val="23"/>
          <w:szCs w:val="23"/>
        </w:rPr>
        <w:t>/lettore</w:t>
      </w:r>
      <w:r w:rsidRPr="002924F7">
        <w:rPr>
          <w:sz w:val="23"/>
          <w:szCs w:val="23"/>
        </w:rPr>
        <w:t xml:space="preserve">, nel momento e nel luogo in cui viene organizzata la HL,  si troverà di fronte una vera e proprio biblioteca ma con libri fatti di carne e ossa, un catalogo da consultare e da cui prendere in prestito un libro-persona che racconterà la sua storia, la propria vita - spesso caratterizzata da esperienze di minoranza e discriminazione - e con cui  potrà dialogare per conoscere, per sapere, per informarsi e capire andando oltre l’etichetta che la società spesso affibbia, sospendendo il giudizio e mettendosi in ascolto. </w:t>
      </w:r>
    </w:p>
    <w:p w:rsidR="00D16B27" w:rsidRPr="002924F7" w:rsidRDefault="00D16B27" w:rsidP="00D85A25">
      <w:pPr>
        <w:pStyle w:val="normal"/>
        <w:jc w:val="both"/>
        <w:rPr>
          <w:sz w:val="23"/>
          <w:szCs w:val="23"/>
        </w:rPr>
      </w:pPr>
      <w:bookmarkStart w:id="1" w:name="h.fudw43d1yonk" w:colFirst="0" w:colLast="0"/>
      <w:bookmarkEnd w:id="1"/>
      <w:r w:rsidRPr="002924F7">
        <w:rPr>
          <w:sz w:val="23"/>
          <w:szCs w:val="23"/>
        </w:rPr>
        <w:t xml:space="preserve">L’iniziativa ha avuto un enorme successo e dal 2003 è stata riconosciuta dal Consiglio d’Europa come buona prassi, e come tale incoraggiata. Da allora è stata esportata </w:t>
      </w:r>
      <w:r w:rsidR="00A9527F" w:rsidRPr="002924F7">
        <w:rPr>
          <w:sz w:val="23"/>
          <w:szCs w:val="23"/>
        </w:rPr>
        <w:t>affermandosi</w:t>
      </w:r>
      <w:r w:rsidRPr="002924F7">
        <w:rPr>
          <w:sz w:val="23"/>
          <w:szCs w:val="23"/>
        </w:rPr>
        <w:t xml:space="preserve"> in tutto il mondo.</w:t>
      </w:r>
    </w:p>
    <w:p w:rsidR="00D16B27" w:rsidRDefault="00D16B27" w:rsidP="009A0C44">
      <w:pPr>
        <w:pStyle w:val="normal"/>
        <w:jc w:val="center"/>
        <w:rPr>
          <w:sz w:val="24"/>
        </w:rPr>
      </w:pPr>
    </w:p>
    <w:p w:rsidR="009A0C44" w:rsidRDefault="009A0C44" w:rsidP="009A0C44">
      <w:pPr>
        <w:pStyle w:val="normal"/>
        <w:jc w:val="center"/>
        <w:rPr>
          <w:sz w:val="24"/>
        </w:rPr>
      </w:pPr>
    </w:p>
    <w:p w:rsidR="009A0C44" w:rsidRPr="00D85A25" w:rsidRDefault="009A0C44" w:rsidP="009A0C44">
      <w:pPr>
        <w:pStyle w:val="normal"/>
        <w:jc w:val="center"/>
        <w:rPr>
          <w:sz w:val="24"/>
        </w:rPr>
      </w:pPr>
    </w:p>
    <w:p w:rsidR="00D16B27" w:rsidRDefault="00D16B27" w:rsidP="00D16B27">
      <w:pPr>
        <w:pStyle w:val="normal"/>
        <w:spacing w:after="240"/>
      </w:pPr>
    </w:p>
    <w:p w:rsidR="00A9527F" w:rsidRDefault="00A9527F" w:rsidP="00D16B27">
      <w:pPr>
        <w:pStyle w:val="normal"/>
        <w:rPr>
          <w:b/>
          <w:sz w:val="24"/>
        </w:rPr>
      </w:pPr>
    </w:p>
    <w:p w:rsidR="0092638B" w:rsidRDefault="0092638B" w:rsidP="00D16B27">
      <w:pPr>
        <w:pStyle w:val="normal"/>
        <w:rPr>
          <w:b/>
          <w:sz w:val="24"/>
        </w:rPr>
      </w:pPr>
    </w:p>
    <w:p w:rsidR="00AA450C" w:rsidRDefault="00AA450C" w:rsidP="00D16B27">
      <w:pPr>
        <w:pStyle w:val="normal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bCs/>
          <w:sz w:val="23"/>
          <w:szCs w:val="23"/>
        </w:rPr>
      </w:pPr>
    </w:p>
    <w:p w:rsidR="009A0C44" w:rsidRDefault="009350E0" w:rsidP="00D16B27">
      <w:pPr>
        <w:pStyle w:val="normal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La nostra </w:t>
      </w:r>
      <w:r w:rsidR="009A0C44">
        <w:rPr>
          <w:b/>
          <w:bCs/>
          <w:sz w:val="23"/>
          <w:szCs w:val="23"/>
        </w:rPr>
        <w:t>Human Library Toscana</w:t>
      </w:r>
    </w:p>
    <w:p w:rsidR="00AA450C" w:rsidRDefault="009A0C44" w:rsidP="002924F7"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  <w:t>È l’esperienza nata dall’Associazione Culturale Pandora che nel 2015 ha iniziato il progetto grazie al sostegno de</w:t>
      </w:r>
      <w:r w:rsidR="002924F7">
        <w:rPr>
          <w:sz w:val="23"/>
          <w:szCs w:val="23"/>
        </w:rPr>
        <w:t xml:space="preserve">l comune </w:t>
      </w:r>
      <w:r>
        <w:rPr>
          <w:sz w:val="23"/>
          <w:szCs w:val="23"/>
        </w:rPr>
        <w:t>di San Giovanni Valdarno che, in occasione della Notte Bianca e successivamente della Festa della Toscana lo ha diffuso tra le associaz</w:t>
      </w:r>
      <w:r w:rsidR="002924F7">
        <w:rPr>
          <w:sz w:val="23"/>
          <w:szCs w:val="23"/>
        </w:rPr>
        <w:t>ioni del territorio e realizzando</w:t>
      </w:r>
      <w:r>
        <w:rPr>
          <w:sz w:val="23"/>
          <w:szCs w:val="23"/>
        </w:rPr>
        <w:t xml:space="preserve"> incontri pubblici dove è stato possibile reperire libri viventi per la costruzione di un proprio catalogo e sensibilizzare i possibili lettori. A febbraio 2016 la nostra Human Library è stata l’evento di chiusura delle iniziative della Regione Toscana per il 15° anno della Festa della Toscana che </w:t>
      </w:r>
      <w:r w:rsidR="002924F7">
        <w:rPr>
          <w:sz w:val="23"/>
          <w:szCs w:val="23"/>
        </w:rPr>
        <w:t>nell’</w:t>
      </w:r>
      <w:r>
        <w:rPr>
          <w:sz w:val="23"/>
          <w:szCs w:val="23"/>
        </w:rPr>
        <w:t xml:space="preserve">’occasione è stata accolta nella sala storica della Biblioteca delle Oblate a Firenze. </w:t>
      </w:r>
      <w:r w:rsidR="00616121">
        <w:rPr>
          <w:sz w:val="23"/>
          <w:szCs w:val="23"/>
        </w:rPr>
        <w:t>A settembre</w:t>
      </w:r>
      <w:r w:rsidR="00AC19B1">
        <w:rPr>
          <w:sz w:val="23"/>
          <w:szCs w:val="23"/>
        </w:rPr>
        <w:t xml:space="preserve"> nel 2016 e ancora nel 2017, </w:t>
      </w:r>
      <w:r w:rsidR="002924F7">
        <w:rPr>
          <w:sz w:val="23"/>
          <w:szCs w:val="23"/>
        </w:rPr>
        <w:t xml:space="preserve">il progetto </w:t>
      </w:r>
      <w:r>
        <w:rPr>
          <w:sz w:val="23"/>
          <w:szCs w:val="23"/>
        </w:rPr>
        <w:t>è stat</w:t>
      </w:r>
      <w:r w:rsidR="002924F7">
        <w:rPr>
          <w:sz w:val="23"/>
          <w:szCs w:val="23"/>
        </w:rPr>
        <w:t>o realizzato</w:t>
      </w:r>
      <w:r>
        <w:rPr>
          <w:sz w:val="23"/>
          <w:szCs w:val="23"/>
        </w:rPr>
        <w:t xml:space="preserve"> durante il prestigioso Premio Saverio Tutino della Fondazione Archivio Diaristico Nazionale di Pieve S. S</w:t>
      </w:r>
      <w:r w:rsidR="00FB7313">
        <w:rPr>
          <w:sz w:val="23"/>
          <w:szCs w:val="23"/>
        </w:rPr>
        <w:t>tefano dedi</w:t>
      </w:r>
      <w:r>
        <w:rPr>
          <w:sz w:val="23"/>
          <w:szCs w:val="23"/>
        </w:rPr>
        <w:t xml:space="preserve">cato alle “storie migranti”: </w:t>
      </w:r>
      <w:r w:rsidR="00AC19B1">
        <w:rPr>
          <w:sz w:val="23"/>
          <w:szCs w:val="23"/>
        </w:rPr>
        <w:t>sessioni particolarmente emozionanti</w:t>
      </w:r>
      <w:r>
        <w:rPr>
          <w:sz w:val="23"/>
          <w:szCs w:val="23"/>
        </w:rPr>
        <w:t xml:space="preserve"> che ha</w:t>
      </w:r>
      <w:r w:rsidR="00AC19B1">
        <w:rPr>
          <w:sz w:val="23"/>
          <w:szCs w:val="23"/>
        </w:rPr>
        <w:t>nno</w:t>
      </w:r>
      <w:r>
        <w:rPr>
          <w:sz w:val="23"/>
          <w:szCs w:val="23"/>
        </w:rPr>
        <w:t xml:space="preserve"> riscontrato un</w:t>
      </w:r>
      <w:r w:rsidR="00AC19B1">
        <w:rPr>
          <w:sz w:val="23"/>
          <w:szCs w:val="23"/>
        </w:rPr>
        <w:t>a</w:t>
      </w:r>
      <w:r w:rsidR="002924F7">
        <w:rPr>
          <w:sz w:val="23"/>
          <w:szCs w:val="23"/>
        </w:rPr>
        <w:t xml:space="preserve"> partecipazione ingente</w:t>
      </w:r>
      <w:r>
        <w:rPr>
          <w:sz w:val="23"/>
          <w:szCs w:val="23"/>
        </w:rPr>
        <w:t xml:space="preserve"> </w:t>
      </w:r>
      <w:r w:rsidR="00AC19B1">
        <w:rPr>
          <w:sz w:val="23"/>
          <w:szCs w:val="23"/>
        </w:rPr>
        <w:t>di persone particolarmente sensibili e attenti</w:t>
      </w:r>
      <w:r>
        <w:rPr>
          <w:sz w:val="23"/>
          <w:szCs w:val="23"/>
        </w:rPr>
        <w:t xml:space="preserve"> ai nuovi modi di raccontare se stessi e la propria “diversità”.</w:t>
      </w:r>
      <w:r w:rsidR="00FB7313">
        <w:rPr>
          <w:sz w:val="23"/>
          <w:szCs w:val="23"/>
        </w:rPr>
        <w:t xml:space="preserve"> </w:t>
      </w:r>
      <w:r w:rsidR="00AC19B1">
        <w:rPr>
          <w:sz w:val="23"/>
          <w:szCs w:val="23"/>
        </w:rPr>
        <w:t>Nel</w:t>
      </w:r>
      <w:r w:rsidR="00FB7313">
        <w:rPr>
          <w:sz w:val="23"/>
          <w:szCs w:val="23"/>
        </w:rPr>
        <w:t xml:space="preserve"> </w:t>
      </w:r>
      <w:r w:rsidR="00FB7313" w:rsidRPr="00FB7313">
        <w:t>novembre 2016</w:t>
      </w:r>
      <w:r w:rsidR="00265BD8">
        <w:t>,</w:t>
      </w:r>
      <w:r w:rsidR="00FB7313" w:rsidRPr="00FB7313">
        <w:rPr>
          <w:sz w:val="23"/>
          <w:szCs w:val="23"/>
        </w:rPr>
        <w:t xml:space="preserve"> </w:t>
      </w:r>
      <w:r w:rsidR="00AC19B1">
        <w:rPr>
          <w:sz w:val="23"/>
          <w:szCs w:val="23"/>
        </w:rPr>
        <w:t xml:space="preserve">la HLToscana è stata </w:t>
      </w:r>
      <w:r w:rsidR="00FB7313" w:rsidRPr="00FB7313">
        <w:rPr>
          <w:sz w:val="23"/>
          <w:szCs w:val="23"/>
        </w:rPr>
        <w:t>inserit</w:t>
      </w:r>
      <w:r w:rsidR="00FB7313">
        <w:rPr>
          <w:sz w:val="23"/>
          <w:szCs w:val="23"/>
        </w:rPr>
        <w:t>a</w:t>
      </w:r>
      <w:r w:rsidR="00FB7313" w:rsidRPr="00FB7313">
        <w:rPr>
          <w:sz w:val="23"/>
          <w:szCs w:val="23"/>
        </w:rPr>
        <w:t xml:space="preserve"> </w:t>
      </w:r>
      <w:r w:rsidR="00616121">
        <w:rPr>
          <w:sz w:val="23"/>
          <w:szCs w:val="23"/>
        </w:rPr>
        <w:t xml:space="preserve">nel </w:t>
      </w:r>
      <w:r w:rsidR="00FB7313" w:rsidRPr="00FB7313">
        <w:rPr>
          <w:sz w:val="23"/>
          <w:szCs w:val="23"/>
        </w:rPr>
        <w:t xml:space="preserve">progetto </w:t>
      </w:r>
      <w:r w:rsidR="00616121">
        <w:rPr>
          <w:sz w:val="23"/>
          <w:szCs w:val="23"/>
        </w:rPr>
        <w:t>“</w:t>
      </w:r>
      <w:r w:rsidR="00FB7313" w:rsidRPr="00FB7313">
        <w:rPr>
          <w:sz w:val="23"/>
          <w:szCs w:val="23"/>
        </w:rPr>
        <w:t>DiversaMente</w:t>
      </w:r>
      <w:r w:rsidR="00616121">
        <w:rPr>
          <w:sz w:val="23"/>
          <w:szCs w:val="23"/>
        </w:rPr>
        <w:t>”</w:t>
      </w:r>
      <w:r w:rsidR="00FB7313">
        <w:rPr>
          <w:sz w:val="23"/>
          <w:szCs w:val="23"/>
        </w:rPr>
        <w:t xml:space="preserve"> </w:t>
      </w:r>
      <w:r w:rsidR="00616121">
        <w:rPr>
          <w:sz w:val="23"/>
          <w:szCs w:val="23"/>
        </w:rPr>
        <w:t>dell’</w:t>
      </w:r>
      <w:r w:rsidR="00FB7313">
        <w:rPr>
          <w:sz w:val="23"/>
          <w:szCs w:val="23"/>
        </w:rPr>
        <w:t>Associazione IREOS</w:t>
      </w:r>
      <w:r w:rsidR="00616121">
        <w:rPr>
          <w:sz w:val="23"/>
          <w:szCs w:val="23"/>
        </w:rPr>
        <w:t xml:space="preserve"> di Firenze</w:t>
      </w:r>
      <w:r w:rsidR="00FB7313">
        <w:rPr>
          <w:sz w:val="23"/>
          <w:szCs w:val="23"/>
        </w:rPr>
        <w:t xml:space="preserve"> in </w:t>
      </w:r>
      <w:r w:rsidR="00FB7313" w:rsidRPr="0038008E">
        <w:t xml:space="preserve">partnership con la Rete </w:t>
      </w:r>
      <w:r w:rsidR="00FB7313" w:rsidRPr="00616121">
        <w:rPr>
          <w:sz w:val="23"/>
          <w:szCs w:val="23"/>
        </w:rPr>
        <w:t>R.</w:t>
      </w:r>
      <w:r w:rsidR="00AC19B1">
        <w:rPr>
          <w:sz w:val="23"/>
          <w:szCs w:val="23"/>
        </w:rPr>
        <w:t>E.</w:t>
      </w:r>
      <w:r w:rsidR="00FB7313" w:rsidRPr="00616121">
        <w:rPr>
          <w:sz w:val="23"/>
          <w:szCs w:val="23"/>
        </w:rPr>
        <w:t xml:space="preserve">A.D.Y </w:t>
      </w:r>
      <w:r w:rsidR="00FB7313">
        <w:rPr>
          <w:sz w:val="23"/>
          <w:szCs w:val="23"/>
        </w:rPr>
        <w:t>e la città Metropolitana di Firenze</w:t>
      </w:r>
      <w:r w:rsidR="00FB7313" w:rsidRPr="00616121">
        <w:rPr>
          <w:sz w:val="23"/>
          <w:szCs w:val="23"/>
        </w:rPr>
        <w:t>.</w:t>
      </w:r>
      <w:r w:rsidR="00616121" w:rsidRPr="00616121">
        <w:rPr>
          <w:sz w:val="23"/>
          <w:szCs w:val="23"/>
        </w:rPr>
        <w:t xml:space="preserve"> Il progetto prevedeva</w:t>
      </w:r>
      <w:r w:rsidR="00FB7313">
        <w:rPr>
          <w:sz w:val="23"/>
          <w:szCs w:val="23"/>
        </w:rPr>
        <w:t xml:space="preserve"> </w:t>
      </w:r>
      <w:r w:rsidR="00616121">
        <w:rPr>
          <w:sz w:val="23"/>
          <w:szCs w:val="23"/>
        </w:rPr>
        <w:t xml:space="preserve">l’organizzazione di </w:t>
      </w:r>
      <w:r w:rsidR="00FB7313">
        <w:rPr>
          <w:sz w:val="23"/>
          <w:szCs w:val="23"/>
        </w:rPr>
        <w:t xml:space="preserve">tre HL tra cui la prima nella serata di inaugurazione del </w:t>
      </w:r>
      <w:r w:rsidR="00616121">
        <w:rPr>
          <w:sz w:val="23"/>
          <w:szCs w:val="23"/>
        </w:rPr>
        <w:t>“</w:t>
      </w:r>
      <w:r w:rsidR="00FB7313">
        <w:rPr>
          <w:sz w:val="23"/>
          <w:szCs w:val="23"/>
        </w:rPr>
        <w:t>Florence Queer Festival</w:t>
      </w:r>
      <w:r w:rsidR="00616121">
        <w:rPr>
          <w:sz w:val="23"/>
          <w:szCs w:val="23"/>
        </w:rPr>
        <w:t>”</w:t>
      </w:r>
      <w:r w:rsidR="00FB7313">
        <w:rPr>
          <w:sz w:val="23"/>
          <w:szCs w:val="23"/>
        </w:rPr>
        <w:t xml:space="preserve"> al teatro la Compagnia di Firenze e</w:t>
      </w:r>
      <w:r w:rsidR="00616121">
        <w:rPr>
          <w:sz w:val="23"/>
          <w:szCs w:val="23"/>
        </w:rPr>
        <w:t xml:space="preserve"> l’ultima</w:t>
      </w:r>
      <w:r w:rsidR="00FB7313">
        <w:rPr>
          <w:sz w:val="23"/>
          <w:szCs w:val="23"/>
        </w:rPr>
        <w:t xml:space="preserve"> alla Biblioteca di Scandicci.</w:t>
      </w:r>
      <w:r w:rsidR="00AC19B1">
        <w:rPr>
          <w:sz w:val="23"/>
          <w:szCs w:val="23"/>
        </w:rPr>
        <w:t xml:space="preserve"> </w:t>
      </w:r>
      <w:r w:rsidR="002924F7">
        <w:rPr>
          <w:sz w:val="23"/>
          <w:szCs w:val="23"/>
        </w:rPr>
        <w:t>Anche l</w:t>
      </w:r>
      <w:r w:rsidR="002924F7" w:rsidRPr="002924F7">
        <w:rPr>
          <w:sz w:val="23"/>
          <w:szCs w:val="23"/>
        </w:rPr>
        <w:t>e</w:t>
      </w:r>
      <w:r w:rsidR="00AC19B1" w:rsidRPr="002924F7">
        <w:rPr>
          <w:sz w:val="23"/>
          <w:szCs w:val="23"/>
        </w:rPr>
        <w:t xml:space="preserve"> biblioteche della  Rete Documentaria Aretina hanno voluto la Human Library come progetto di rete </w:t>
      </w:r>
      <w:r w:rsidR="00AA450C">
        <w:rPr>
          <w:sz w:val="23"/>
          <w:szCs w:val="23"/>
        </w:rPr>
        <w:t>sostenuto dalla</w:t>
      </w:r>
      <w:r w:rsidR="00AC19B1" w:rsidRPr="002924F7">
        <w:rPr>
          <w:sz w:val="23"/>
          <w:szCs w:val="23"/>
        </w:rPr>
        <w:t xml:space="preserve"> Regione Toscana</w:t>
      </w:r>
      <w:r w:rsidR="00AA450C">
        <w:rPr>
          <w:sz w:val="23"/>
          <w:szCs w:val="23"/>
        </w:rPr>
        <w:t xml:space="preserve"> e</w:t>
      </w:r>
      <w:r w:rsidR="002924F7">
        <w:rPr>
          <w:sz w:val="23"/>
          <w:szCs w:val="23"/>
        </w:rPr>
        <w:t xml:space="preserve"> realizzand</w:t>
      </w:r>
      <w:r w:rsidR="00AA450C">
        <w:rPr>
          <w:sz w:val="23"/>
          <w:szCs w:val="23"/>
        </w:rPr>
        <w:t>olo</w:t>
      </w:r>
      <w:r w:rsidR="002924F7">
        <w:rPr>
          <w:sz w:val="23"/>
          <w:szCs w:val="23"/>
        </w:rPr>
        <w:t xml:space="preserve"> in 5 situazioni diverse tra cui ricordiamo </w:t>
      </w:r>
      <w:r w:rsidR="00AA450C">
        <w:rPr>
          <w:sz w:val="23"/>
          <w:szCs w:val="23"/>
        </w:rPr>
        <w:t>“</w:t>
      </w:r>
      <w:r w:rsidR="002924F7">
        <w:rPr>
          <w:sz w:val="23"/>
          <w:szCs w:val="23"/>
        </w:rPr>
        <w:t>We.Story</w:t>
      </w:r>
      <w:r w:rsidR="00AA450C">
        <w:rPr>
          <w:sz w:val="23"/>
          <w:szCs w:val="23"/>
        </w:rPr>
        <w:t>: festival delle storie da Raccontare” di San Sepolcro</w:t>
      </w:r>
      <w:r w:rsidR="00AC19B1" w:rsidRPr="002924F7">
        <w:rPr>
          <w:sz w:val="23"/>
          <w:szCs w:val="23"/>
        </w:rPr>
        <w:t>. L’</w:t>
      </w:r>
      <w:r w:rsidR="00AA450C">
        <w:rPr>
          <w:sz w:val="23"/>
          <w:szCs w:val="23"/>
        </w:rPr>
        <w:t xml:space="preserve">ultima </w:t>
      </w:r>
      <w:r w:rsidR="00AC19B1" w:rsidRPr="002924F7">
        <w:rPr>
          <w:sz w:val="23"/>
          <w:szCs w:val="23"/>
        </w:rPr>
        <w:t xml:space="preserve">esperienza </w:t>
      </w:r>
      <w:r w:rsidR="00AA450C">
        <w:rPr>
          <w:sz w:val="23"/>
          <w:szCs w:val="23"/>
        </w:rPr>
        <w:t xml:space="preserve">e forse la più significativa </w:t>
      </w:r>
      <w:r w:rsidR="00AC19B1" w:rsidRPr="002924F7">
        <w:rPr>
          <w:sz w:val="23"/>
          <w:szCs w:val="23"/>
        </w:rPr>
        <w:t xml:space="preserve">è stata realizzata il 6 ottobre </w:t>
      </w:r>
      <w:r w:rsidR="002924F7" w:rsidRPr="002924F7">
        <w:rPr>
          <w:sz w:val="23"/>
          <w:szCs w:val="23"/>
        </w:rPr>
        <w:t>scorso:</w:t>
      </w:r>
      <w:r w:rsidR="00AC19B1" w:rsidRPr="002924F7">
        <w:rPr>
          <w:sz w:val="23"/>
          <w:szCs w:val="23"/>
        </w:rPr>
        <w:t xml:space="preserve"> la Biblioteca “San Giorgio” di Pistoia, nell’ambito delle iniziative per “Pistoia capitale della cultura” e l’Associazione culturale Pandora hanno organizzato </w:t>
      </w:r>
      <w:r w:rsidR="00AA450C">
        <w:rPr>
          <w:sz w:val="23"/>
          <w:szCs w:val="23"/>
        </w:rPr>
        <w:t xml:space="preserve">per la prima volta </w:t>
      </w:r>
      <w:r w:rsidR="00AC19B1" w:rsidRPr="002924F7">
        <w:rPr>
          <w:sz w:val="23"/>
          <w:szCs w:val="23"/>
        </w:rPr>
        <w:t xml:space="preserve">un convegno sulle esperienze di Human Library esistenti in Italia, per confrontare punti di vista diversi su un’esperienza innovativa che ormai da diversi anni esiste, in forme diffuse e spesso invisibili, nel territorio italiano, per affrontare insieme, in modo interdisciplinare, questioni metodologiche legate agli aspetti narrativi, sociali, </w:t>
      </w:r>
    </w:p>
    <w:p w:rsidR="00AC19B1" w:rsidRDefault="00AC19B1" w:rsidP="002924F7">
      <w:pPr>
        <w:pStyle w:val="normal"/>
        <w:jc w:val="both"/>
        <w:rPr>
          <w:rFonts w:ascii="Cambria" w:hAnsi="Cambria"/>
        </w:rPr>
      </w:pPr>
      <w:r w:rsidRPr="002924F7">
        <w:rPr>
          <w:sz w:val="23"/>
          <w:szCs w:val="23"/>
        </w:rPr>
        <w:t xml:space="preserve">dei diritti umani e biblioteconomici, per individuare nuove modalità di rete e di lavoro per il futuro. Al convegno </w:t>
      </w:r>
      <w:r w:rsidR="00963A15">
        <w:rPr>
          <w:sz w:val="23"/>
          <w:szCs w:val="23"/>
        </w:rPr>
        <w:t>hanno parteci</w:t>
      </w:r>
      <w:r w:rsidR="002924F7" w:rsidRPr="002924F7">
        <w:rPr>
          <w:sz w:val="23"/>
          <w:szCs w:val="23"/>
        </w:rPr>
        <w:t>p</w:t>
      </w:r>
      <w:r w:rsidR="00963A15">
        <w:rPr>
          <w:sz w:val="23"/>
          <w:szCs w:val="23"/>
        </w:rPr>
        <w:t>a</w:t>
      </w:r>
      <w:r w:rsidR="002924F7" w:rsidRPr="002924F7">
        <w:rPr>
          <w:sz w:val="23"/>
          <w:szCs w:val="23"/>
        </w:rPr>
        <w:t>to</w:t>
      </w:r>
      <w:r w:rsidRPr="002924F7">
        <w:rPr>
          <w:sz w:val="23"/>
          <w:szCs w:val="23"/>
        </w:rPr>
        <w:t xml:space="preserve"> i referenti delle Human Library attive in Italia e non solo (Torino, Verona, Treviso, Seriate, Palermo, Milano, Pistoia, Bruxelles) studiosi di varie discipline che </w:t>
      </w:r>
      <w:r w:rsidR="002924F7" w:rsidRPr="002924F7">
        <w:rPr>
          <w:sz w:val="23"/>
          <w:szCs w:val="23"/>
        </w:rPr>
        <w:t>hanno offerto</w:t>
      </w:r>
      <w:r w:rsidRPr="002924F7">
        <w:rPr>
          <w:sz w:val="23"/>
          <w:szCs w:val="23"/>
        </w:rPr>
        <w:t xml:space="preserve"> prospettive di lettura diverse di quest’esperienza, “libri viventi” e “lettori” che </w:t>
      </w:r>
      <w:r w:rsidR="002924F7" w:rsidRPr="002924F7">
        <w:rPr>
          <w:sz w:val="23"/>
          <w:szCs w:val="23"/>
        </w:rPr>
        <w:t>hanno potuto raccontare</w:t>
      </w:r>
      <w:r w:rsidRPr="002924F7">
        <w:rPr>
          <w:sz w:val="23"/>
          <w:szCs w:val="23"/>
        </w:rPr>
        <w:t xml:space="preserve"> le loro esperienze di protagonisti della human library.  Oltre al  patrocinio della Human Library Organization  al convegno </w:t>
      </w:r>
      <w:r w:rsidR="002924F7" w:rsidRPr="002924F7">
        <w:rPr>
          <w:sz w:val="23"/>
          <w:szCs w:val="23"/>
        </w:rPr>
        <w:t xml:space="preserve">sono intervenuti </w:t>
      </w:r>
      <w:r w:rsidRPr="002924F7">
        <w:rPr>
          <w:sz w:val="23"/>
          <w:szCs w:val="23"/>
        </w:rPr>
        <w:t>dei rappresentanti  per restituire il quadro internazionale di questa metodologia che dal 2000 ad oggi si è diffusa in tutto il mondo.</w:t>
      </w:r>
    </w:p>
    <w:p w:rsidR="00AC19B1" w:rsidRDefault="00AC19B1" w:rsidP="00FB7313">
      <w:pPr>
        <w:pStyle w:val="normal"/>
        <w:jc w:val="both"/>
        <w:rPr>
          <w:sz w:val="23"/>
          <w:szCs w:val="23"/>
        </w:rPr>
      </w:pPr>
    </w:p>
    <w:p w:rsidR="009D33FA" w:rsidRDefault="009D33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D16B27">
      <w:pPr>
        <w:pStyle w:val="normal"/>
        <w:jc w:val="both"/>
        <w:rPr>
          <w:b/>
          <w:sz w:val="24"/>
        </w:rPr>
      </w:pPr>
    </w:p>
    <w:p w:rsidR="003617FA" w:rsidRDefault="003617FA" w:rsidP="00A9527F">
      <w:pPr>
        <w:ind w:left="360"/>
        <w:rPr>
          <w:noProof/>
        </w:rPr>
      </w:pPr>
    </w:p>
    <w:p w:rsidR="008A0E23" w:rsidRDefault="00A9527F" w:rsidP="00A9527F">
      <w:pPr>
        <w:ind w:left="36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3093720</wp:posOffset>
            </wp:positionV>
            <wp:extent cx="6107430" cy="2908935"/>
            <wp:effectExtent l="19050" t="0" r="7620" b="0"/>
            <wp:wrapSquare wrapText="bothSides"/>
            <wp:docPr id="4" name="Immagine 9" descr="fotonottebianca_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fotonottebianca_h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142240</wp:posOffset>
            </wp:positionV>
            <wp:extent cx="6062980" cy="2722245"/>
            <wp:effectExtent l="19050" t="0" r="0" b="0"/>
            <wp:wrapTight wrapText="bothSides">
              <wp:wrapPolygon edited="0">
                <wp:start x="-68" y="0"/>
                <wp:lineTo x="-68" y="21464"/>
                <wp:lineTo x="21582" y="21464"/>
                <wp:lineTo x="21582" y="0"/>
                <wp:lineTo x="-68" y="0"/>
              </wp:wrapPolygon>
            </wp:wrapTight>
            <wp:docPr id="7" name="Immagine 7" descr="foto hl_ob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hl_ob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E23" w:rsidRPr="00577CEA" w:rsidRDefault="008A0E23" w:rsidP="008A0E23">
      <w:pPr>
        <w:jc w:val="right"/>
        <w:rPr>
          <w:rFonts w:ascii="Century Gothic" w:hAnsi="Century Gothic"/>
        </w:rPr>
      </w:pPr>
    </w:p>
    <w:sectPr w:rsidR="008A0E23" w:rsidRPr="00577CEA" w:rsidSect="002C640E">
      <w:headerReference w:type="default" r:id="rId10"/>
      <w:footerReference w:type="default" r:id="rId11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2E6" w:rsidRDefault="00E332E6">
      <w:r>
        <w:separator/>
      </w:r>
    </w:p>
  </w:endnote>
  <w:endnote w:type="continuationSeparator" w:id="1">
    <w:p w:rsidR="00E332E6" w:rsidRDefault="00E332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CFF" w:rsidRPr="00577CEA" w:rsidRDefault="00C46CFF" w:rsidP="00C46CFF">
    <w:pPr>
      <w:pStyle w:val="Pidipagina"/>
      <w:jc w:val="center"/>
      <w:rPr>
        <w:rFonts w:ascii="Cordia New" w:hAnsi="Cordia New" w:cs="Cordia New"/>
        <w:b/>
        <w:color w:val="5F5F5F"/>
        <w:sz w:val="32"/>
        <w:szCs w:val="32"/>
      </w:rPr>
    </w:pPr>
    <w:r w:rsidRPr="00577CEA">
      <w:rPr>
        <w:rFonts w:ascii="Cordia New" w:hAnsi="Cordia New" w:cs="Cordia New"/>
        <w:b/>
        <w:color w:val="5F5F5F"/>
        <w:sz w:val="32"/>
        <w:szCs w:val="32"/>
      </w:rPr>
      <w:t>Pandora associazione culturale</w:t>
    </w:r>
  </w:p>
  <w:p w:rsidR="00C46CFF" w:rsidRDefault="00C46CFF" w:rsidP="00C46CFF">
    <w:pPr>
      <w:pStyle w:val="Pidipagina"/>
      <w:jc w:val="center"/>
      <w:rPr>
        <w:rFonts w:ascii="Cordia New" w:hAnsi="Cordia New" w:cs="Cordia New"/>
        <w:color w:val="5F5F5F"/>
        <w:sz w:val="28"/>
        <w:szCs w:val="28"/>
      </w:rPr>
    </w:pPr>
    <w:r w:rsidRPr="00577CEA">
      <w:rPr>
        <w:rFonts w:ascii="Cordia New" w:hAnsi="Cordia New" w:cs="Cordia New"/>
        <w:color w:val="5F5F5F"/>
        <w:sz w:val="28"/>
        <w:szCs w:val="28"/>
      </w:rPr>
      <w:t xml:space="preserve">Via Gramsci, 64 – 52025 Montevarchi </w:t>
    </w:r>
    <w:r>
      <w:rPr>
        <w:rFonts w:ascii="Cordia New" w:hAnsi="Cordia New" w:cs="Cordia New"/>
        <w:color w:val="5F5F5F"/>
        <w:sz w:val="28"/>
        <w:szCs w:val="28"/>
      </w:rPr>
      <w:t>| pandora.cultura.3@gmail.com</w:t>
    </w:r>
    <w:r w:rsidRPr="00577CEA">
      <w:rPr>
        <w:rFonts w:ascii="Cordia New" w:hAnsi="Cordia New" w:cs="Cordia New"/>
        <w:color w:val="5F5F5F"/>
        <w:sz w:val="28"/>
        <w:szCs w:val="28"/>
      </w:rPr>
      <w:t xml:space="preserve"> </w:t>
    </w:r>
    <w:r>
      <w:rPr>
        <w:rFonts w:ascii="Cordia New" w:hAnsi="Cordia New" w:cs="Cordia New"/>
        <w:color w:val="5F5F5F"/>
        <w:sz w:val="28"/>
        <w:szCs w:val="28"/>
      </w:rPr>
      <w:t xml:space="preserve"> |  </w:t>
    </w:r>
    <w:r w:rsidRPr="001749A1">
      <w:rPr>
        <w:rFonts w:ascii="Cordia New" w:hAnsi="Cordia New" w:cs="Cordia New"/>
        <w:color w:val="5F5F5F"/>
        <w:sz w:val="28"/>
        <w:szCs w:val="28"/>
      </w:rPr>
      <w:t>www.facebook.com/pandoracultura</w:t>
    </w:r>
  </w:p>
  <w:p w:rsidR="0043189D" w:rsidRPr="00A94C14" w:rsidRDefault="00C46CFF" w:rsidP="00C46CFF">
    <w:pPr>
      <w:pStyle w:val="Pidipagina"/>
      <w:jc w:val="center"/>
      <w:rPr>
        <w:lang w:val="en-US"/>
      </w:rPr>
    </w:pPr>
    <w:r w:rsidRPr="001749A1">
      <w:rPr>
        <w:rFonts w:ascii="Cordia New" w:hAnsi="Cordia New" w:cs="Cordia New"/>
        <w:color w:val="5F5F5F"/>
        <w:sz w:val="28"/>
        <w:szCs w:val="28"/>
        <w:lang w:val="en-US"/>
      </w:rPr>
      <w:t xml:space="preserve">cell. 335 5371139 - 339 2014061 </w:t>
    </w:r>
    <w:r>
      <w:rPr>
        <w:rFonts w:ascii="Cordia New" w:hAnsi="Cordia New" w:cs="Cordia New"/>
        <w:color w:val="5F5F5F"/>
        <w:sz w:val="28"/>
        <w:szCs w:val="28"/>
        <w:lang w:val="en-US"/>
      </w:rPr>
      <w:t xml:space="preserve">| C.F.  90020350519 </w:t>
    </w:r>
    <w:r w:rsidRPr="001749A1">
      <w:rPr>
        <w:rFonts w:ascii="Cordia New" w:hAnsi="Cordia New" w:cs="Cordia New"/>
        <w:color w:val="5F5F5F"/>
        <w:sz w:val="28"/>
        <w:szCs w:val="28"/>
        <w:lang w:val="en-US"/>
      </w:rPr>
      <w:t xml:space="preserve"> P.IVA 02077450514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2E6" w:rsidRDefault="00E332E6">
      <w:r>
        <w:separator/>
      </w:r>
    </w:p>
  </w:footnote>
  <w:footnote w:type="continuationSeparator" w:id="1">
    <w:p w:rsidR="00E332E6" w:rsidRDefault="00E332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771" w:rsidRDefault="00655D43" w:rsidP="003617FA">
    <w:pPr>
      <w:pStyle w:val="Intestazione"/>
      <w:tabs>
        <w:tab w:val="left" w:pos="5310"/>
      </w:tabs>
      <w:jc w:val="right"/>
      <w:rPr>
        <w:b/>
      </w:rPr>
    </w:pPr>
    <w:r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-59690</wp:posOffset>
          </wp:positionV>
          <wp:extent cx="2038350" cy="1076325"/>
          <wp:effectExtent l="19050" t="0" r="0" b="0"/>
          <wp:wrapNone/>
          <wp:docPr id="2" name="Immagine 2" descr="PANDO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NDOR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189D" w:rsidRPr="00E81FB6">
      <w:rPr>
        <w:b/>
      </w:rPr>
      <w:tab/>
    </w:r>
    <w:r w:rsidR="0043189D" w:rsidRPr="00E81FB6">
      <w:rPr>
        <w:b/>
      </w:rPr>
      <w:tab/>
    </w:r>
  </w:p>
  <w:p w:rsidR="003617FA" w:rsidRDefault="003617FA" w:rsidP="003617FA">
    <w:pPr>
      <w:pStyle w:val="Intestazione"/>
      <w:tabs>
        <w:tab w:val="left" w:pos="5310"/>
      </w:tabs>
      <w:jc w:val="right"/>
      <w:rPr>
        <w:rFonts w:ascii="Arial" w:hAnsi="Arial" w:cs="Arial"/>
      </w:rPr>
    </w:pPr>
  </w:p>
  <w:p w:rsidR="00292771" w:rsidRDefault="00292771" w:rsidP="00292771">
    <w:pPr>
      <w:shd w:val="clear" w:color="auto" w:fill="FFFFFF"/>
      <w:jc w:val="right"/>
      <w:rPr>
        <w:rFonts w:ascii="Arial" w:hAnsi="Arial" w:cs="Arial"/>
      </w:rPr>
    </w:pPr>
  </w:p>
  <w:p w:rsidR="00292771" w:rsidRDefault="00292771" w:rsidP="00292771">
    <w:pPr>
      <w:shd w:val="clear" w:color="auto" w:fill="FFFFFF"/>
      <w:jc w:val="right"/>
      <w:rPr>
        <w:rFonts w:ascii="Arial" w:hAnsi="Arial" w:cs="Arial"/>
      </w:rPr>
    </w:pPr>
  </w:p>
  <w:p w:rsidR="00292771" w:rsidRPr="00AA450C" w:rsidRDefault="00292771" w:rsidP="00292771">
    <w:pPr>
      <w:shd w:val="clear" w:color="auto" w:fill="FFFFFF"/>
      <w:jc w:val="right"/>
      <w:rPr>
        <w:rFonts w:ascii="Arial" w:hAnsi="Arial" w:cs="Arial"/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4693_"/>
      </v:shape>
    </w:pict>
  </w:numPicBullet>
  <w:abstractNum w:abstractNumId="0">
    <w:nsid w:val="030B73AA"/>
    <w:multiLevelType w:val="hybridMultilevel"/>
    <w:tmpl w:val="1B088200"/>
    <w:lvl w:ilvl="0" w:tplc="9B187E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F7A55"/>
    <w:multiLevelType w:val="hybridMultilevel"/>
    <w:tmpl w:val="B1F23B9E"/>
    <w:lvl w:ilvl="0" w:tplc="04100011">
      <w:start w:val="1"/>
      <w:numFmt w:val="decimal"/>
      <w:lvlText w:val="%1)"/>
      <w:lvlJc w:val="left"/>
      <w:pPr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0CE30F99"/>
    <w:multiLevelType w:val="multilevel"/>
    <w:tmpl w:val="32BCADA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vertAlign w:val="baseline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vertAlign w:val="baseline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vertAlign w:val="baseline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vertAlign w:val="baseline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vertAlign w:val="baseline"/>
      </w:rPr>
    </w:lvl>
  </w:abstractNum>
  <w:abstractNum w:abstractNumId="3">
    <w:nsid w:val="26802AEA"/>
    <w:multiLevelType w:val="hybridMultilevel"/>
    <w:tmpl w:val="BC660C20"/>
    <w:lvl w:ilvl="0" w:tplc="4A701AA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F4F50"/>
    <w:multiLevelType w:val="hybridMultilevel"/>
    <w:tmpl w:val="F200883A"/>
    <w:lvl w:ilvl="0" w:tplc="93EA2480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8E71143"/>
    <w:multiLevelType w:val="hybridMultilevel"/>
    <w:tmpl w:val="4CD61768"/>
    <w:lvl w:ilvl="0" w:tplc="9B187E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C110C5"/>
    <w:multiLevelType w:val="multilevel"/>
    <w:tmpl w:val="F5D470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E922DD"/>
    <w:multiLevelType w:val="hybridMultilevel"/>
    <w:tmpl w:val="66D0A64A"/>
    <w:lvl w:ilvl="0" w:tplc="9B187E6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8A42655"/>
    <w:multiLevelType w:val="hybridMultilevel"/>
    <w:tmpl w:val="82EC1272"/>
    <w:lvl w:ilvl="0" w:tplc="9B187E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763FB5"/>
    <w:multiLevelType w:val="hybridMultilevel"/>
    <w:tmpl w:val="8FA64472"/>
    <w:lvl w:ilvl="0" w:tplc="9B187E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2C5888"/>
    <w:multiLevelType w:val="hybridMultilevel"/>
    <w:tmpl w:val="67F0C758"/>
    <w:lvl w:ilvl="0" w:tplc="93EA2480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773340A9"/>
    <w:multiLevelType w:val="hybridMultilevel"/>
    <w:tmpl w:val="A09C0416"/>
    <w:lvl w:ilvl="0" w:tplc="9B187E68">
      <w:numFmt w:val="bullet"/>
      <w:lvlText w:val="-"/>
      <w:lvlJc w:val="left"/>
      <w:pPr>
        <w:tabs>
          <w:tab w:val="num" w:pos="1092"/>
        </w:tabs>
        <w:ind w:left="1092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12"/>
        </w:tabs>
        <w:ind w:left="54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32"/>
        </w:tabs>
        <w:ind w:left="61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52"/>
        </w:tabs>
        <w:ind w:left="685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0"/>
  </w:num>
  <w:num w:numId="5">
    <w:abstractNumId w:val="0"/>
  </w:num>
  <w:num w:numId="6">
    <w:abstractNumId w:val="7"/>
  </w:num>
  <w:num w:numId="7">
    <w:abstractNumId w:val="11"/>
  </w:num>
  <w:num w:numId="8">
    <w:abstractNumId w:val="8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9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42C7A"/>
    <w:rsid w:val="00007D76"/>
    <w:rsid w:val="00016EF2"/>
    <w:rsid w:val="000246D6"/>
    <w:rsid w:val="0002707A"/>
    <w:rsid w:val="0003290F"/>
    <w:rsid w:val="00036026"/>
    <w:rsid w:val="00055F3C"/>
    <w:rsid w:val="00057878"/>
    <w:rsid w:val="0006171F"/>
    <w:rsid w:val="00084E76"/>
    <w:rsid w:val="000A43AB"/>
    <w:rsid w:val="000B566D"/>
    <w:rsid w:val="000B6F29"/>
    <w:rsid w:val="000C4441"/>
    <w:rsid w:val="000C5A2A"/>
    <w:rsid w:val="000D1FE7"/>
    <w:rsid w:val="0014341B"/>
    <w:rsid w:val="001500E2"/>
    <w:rsid w:val="00190EBC"/>
    <w:rsid w:val="001968A4"/>
    <w:rsid w:val="001A3816"/>
    <w:rsid w:val="001B6DE5"/>
    <w:rsid w:val="001C72F4"/>
    <w:rsid w:val="001E4F8D"/>
    <w:rsid w:val="001E7237"/>
    <w:rsid w:val="002028C4"/>
    <w:rsid w:val="002048AC"/>
    <w:rsid w:val="00216F1F"/>
    <w:rsid w:val="00225774"/>
    <w:rsid w:val="00263809"/>
    <w:rsid w:val="00265BD8"/>
    <w:rsid w:val="0027362A"/>
    <w:rsid w:val="00282A8B"/>
    <w:rsid w:val="002924F7"/>
    <w:rsid w:val="00292771"/>
    <w:rsid w:val="00297A4D"/>
    <w:rsid w:val="002B13C6"/>
    <w:rsid w:val="002B663E"/>
    <w:rsid w:val="002C640E"/>
    <w:rsid w:val="002F5EBB"/>
    <w:rsid w:val="002F7310"/>
    <w:rsid w:val="00311C9C"/>
    <w:rsid w:val="00312B70"/>
    <w:rsid w:val="00313DA2"/>
    <w:rsid w:val="003143FC"/>
    <w:rsid w:val="00331DBA"/>
    <w:rsid w:val="003536C9"/>
    <w:rsid w:val="00355822"/>
    <w:rsid w:val="003617FA"/>
    <w:rsid w:val="00393DF9"/>
    <w:rsid w:val="003A554B"/>
    <w:rsid w:val="003A78D7"/>
    <w:rsid w:val="003B5CE4"/>
    <w:rsid w:val="003C6D43"/>
    <w:rsid w:val="003D1DE3"/>
    <w:rsid w:val="00401280"/>
    <w:rsid w:val="00421AF0"/>
    <w:rsid w:val="0043189D"/>
    <w:rsid w:val="004418DA"/>
    <w:rsid w:val="00447C9F"/>
    <w:rsid w:val="004504D6"/>
    <w:rsid w:val="00451490"/>
    <w:rsid w:val="004533DB"/>
    <w:rsid w:val="004553A3"/>
    <w:rsid w:val="00460B07"/>
    <w:rsid w:val="00481F48"/>
    <w:rsid w:val="00482DCF"/>
    <w:rsid w:val="00482E17"/>
    <w:rsid w:val="004C148B"/>
    <w:rsid w:val="004C2D01"/>
    <w:rsid w:val="004C2D43"/>
    <w:rsid w:val="004E34CD"/>
    <w:rsid w:val="004E44E9"/>
    <w:rsid w:val="004F0C23"/>
    <w:rsid w:val="00505D85"/>
    <w:rsid w:val="00510C6D"/>
    <w:rsid w:val="005221B9"/>
    <w:rsid w:val="00523D76"/>
    <w:rsid w:val="00541091"/>
    <w:rsid w:val="00572023"/>
    <w:rsid w:val="00577CEA"/>
    <w:rsid w:val="00592A58"/>
    <w:rsid w:val="005A245A"/>
    <w:rsid w:val="005C78D6"/>
    <w:rsid w:val="005D2047"/>
    <w:rsid w:val="005E5CBC"/>
    <w:rsid w:val="00615072"/>
    <w:rsid w:val="00616121"/>
    <w:rsid w:val="00622555"/>
    <w:rsid w:val="00655D43"/>
    <w:rsid w:val="00664DEE"/>
    <w:rsid w:val="006A1F2F"/>
    <w:rsid w:val="006A423F"/>
    <w:rsid w:val="006A7DD2"/>
    <w:rsid w:val="006C2C5F"/>
    <w:rsid w:val="00704543"/>
    <w:rsid w:val="00712CAD"/>
    <w:rsid w:val="00732C80"/>
    <w:rsid w:val="0073516E"/>
    <w:rsid w:val="007378D9"/>
    <w:rsid w:val="007447F0"/>
    <w:rsid w:val="00756EDE"/>
    <w:rsid w:val="007606F2"/>
    <w:rsid w:val="00776842"/>
    <w:rsid w:val="00786DF3"/>
    <w:rsid w:val="0078721E"/>
    <w:rsid w:val="007874B9"/>
    <w:rsid w:val="00790DD0"/>
    <w:rsid w:val="007B72D7"/>
    <w:rsid w:val="007C79F5"/>
    <w:rsid w:val="007D7592"/>
    <w:rsid w:val="007E2253"/>
    <w:rsid w:val="007F58C3"/>
    <w:rsid w:val="007F7AFF"/>
    <w:rsid w:val="0080521F"/>
    <w:rsid w:val="0082527A"/>
    <w:rsid w:val="00843C82"/>
    <w:rsid w:val="00854326"/>
    <w:rsid w:val="00863565"/>
    <w:rsid w:val="00864492"/>
    <w:rsid w:val="008726A0"/>
    <w:rsid w:val="00877584"/>
    <w:rsid w:val="008A0E23"/>
    <w:rsid w:val="008C3CA9"/>
    <w:rsid w:val="008F1D68"/>
    <w:rsid w:val="008F7CD0"/>
    <w:rsid w:val="00913C57"/>
    <w:rsid w:val="00921D91"/>
    <w:rsid w:val="00924755"/>
    <w:rsid w:val="00926253"/>
    <w:rsid w:val="0092638B"/>
    <w:rsid w:val="009308E7"/>
    <w:rsid w:val="00930CBD"/>
    <w:rsid w:val="009350E0"/>
    <w:rsid w:val="00963A15"/>
    <w:rsid w:val="0098123C"/>
    <w:rsid w:val="009856A9"/>
    <w:rsid w:val="009A0C44"/>
    <w:rsid w:val="009A3017"/>
    <w:rsid w:val="009D33FA"/>
    <w:rsid w:val="009E6C39"/>
    <w:rsid w:val="00A031B8"/>
    <w:rsid w:val="00A11F89"/>
    <w:rsid w:val="00A17673"/>
    <w:rsid w:val="00A21157"/>
    <w:rsid w:val="00A21C19"/>
    <w:rsid w:val="00A30098"/>
    <w:rsid w:val="00A4073C"/>
    <w:rsid w:val="00A67D7A"/>
    <w:rsid w:val="00A94C14"/>
    <w:rsid w:val="00A9527F"/>
    <w:rsid w:val="00AA450C"/>
    <w:rsid w:val="00AB54C6"/>
    <w:rsid w:val="00AC19B1"/>
    <w:rsid w:val="00AC5655"/>
    <w:rsid w:val="00B04714"/>
    <w:rsid w:val="00B1385D"/>
    <w:rsid w:val="00B50577"/>
    <w:rsid w:val="00B62C32"/>
    <w:rsid w:val="00B67885"/>
    <w:rsid w:val="00B83262"/>
    <w:rsid w:val="00B91F33"/>
    <w:rsid w:val="00BC3266"/>
    <w:rsid w:val="00BE4B71"/>
    <w:rsid w:val="00BF1266"/>
    <w:rsid w:val="00C22382"/>
    <w:rsid w:val="00C33EC3"/>
    <w:rsid w:val="00C46CFF"/>
    <w:rsid w:val="00C50996"/>
    <w:rsid w:val="00C56B3E"/>
    <w:rsid w:val="00C61FED"/>
    <w:rsid w:val="00C672B7"/>
    <w:rsid w:val="00C85BC4"/>
    <w:rsid w:val="00CA7668"/>
    <w:rsid w:val="00CD02A0"/>
    <w:rsid w:val="00CF490A"/>
    <w:rsid w:val="00D02631"/>
    <w:rsid w:val="00D1586B"/>
    <w:rsid w:val="00D16B27"/>
    <w:rsid w:val="00D24D18"/>
    <w:rsid w:val="00D30AAC"/>
    <w:rsid w:val="00D4103C"/>
    <w:rsid w:val="00D42C7A"/>
    <w:rsid w:val="00D61C55"/>
    <w:rsid w:val="00D72B9E"/>
    <w:rsid w:val="00D85A25"/>
    <w:rsid w:val="00DB3A7C"/>
    <w:rsid w:val="00DB3A89"/>
    <w:rsid w:val="00DB78BD"/>
    <w:rsid w:val="00DD1B3C"/>
    <w:rsid w:val="00DD5555"/>
    <w:rsid w:val="00DE62A1"/>
    <w:rsid w:val="00DF2D84"/>
    <w:rsid w:val="00DF5134"/>
    <w:rsid w:val="00E172EA"/>
    <w:rsid w:val="00E2066D"/>
    <w:rsid w:val="00E332E6"/>
    <w:rsid w:val="00E47C9C"/>
    <w:rsid w:val="00E7042C"/>
    <w:rsid w:val="00E81FB6"/>
    <w:rsid w:val="00E933C1"/>
    <w:rsid w:val="00EA0721"/>
    <w:rsid w:val="00EF346E"/>
    <w:rsid w:val="00EF599D"/>
    <w:rsid w:val="00EF7FB2"/>
    <w:rsid w:val="00F04189"/>
    <w:rsid w:val="00F26F6E"/>
    <w:rsid w:val="00F85BD7"/>
    <w:rsid w:val="00F95AB4"/>
    <w:rsid w:val="00F96E78"/>
    <w:rsid w:val="00FB351E"/>
    <w:rsid w:val="00FB7313"/>
    <w:rsid w:val="00FC099A"/>
    <w:rsid w:val="00FC46ED"/>
    <w:rsid w:val="00FD6296"/>
    <w:rsid w:val="00FF1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2C7A"/>
    <w:rPr>
      <w:sz w:val="24"/>
      <w:szCs w:val="24"/>
    </w:rPr>
  </w:style>
  <w:style w:type="paragraph" w:styleId="Titolo1">
    <w:name w:val="heading 1"/>
    <w:basedOn w:val="Normale"/>
    <w:next w:val="Normale"/>
    <w:qFormat/>
    <w:rsid w:val="00F85B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F85BD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73516E"/>
    <w:pPr>
      <w:keepNext/>
      <w:jc w:val="both"/>
      <w:outlineLvl w:val="2"/>
    </w:pPr>
    <w:rPr>
      <w:rFonts w:ascii="Comic Sans MS" w:hAnsi="Comic Sans MS"/>
      <w:sz w:val="28"/>
    </w:rPr>
  </w:style>
  <w:style w:type="paragraph" w:styleId="Titolo4">
    <w:name w:val="heading 4"/>
    <w:basedOn w:val="Normale"/>
    <w:next w:val="Normale"/>
    <w:qFormat/>
    <w:rsid w:val="00F85B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73516E"/>
    <w:pPr>
      <w:keepNext/>
      <w:jc w:val="both"/>
      <w:outlineLvl w:val="4"/>
    </w:pPr>
    <w:rPr>
      <w:rFonts w:ascii="Comic Sans MS" w:hAnsi="Comic Sans MS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D42C7A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semiHidden/>
    <w:rsid w:val="00D42C7A"/>
    <w:rPr>
      <w:sz w:val="20"/>
      <w:szCs w:val="20"/>
    </w:rPr>
  </w:style>
  <w:style w:type="character" w:styleId="Rimandonotaapidipagina">
    <w:name w:val="footnote reference"/>
    <w:basedOn w:val="Carpredefinitoparagrafo"/>
    <w:semiHidden/>
    <w:rsid w:val="00D42C7A"/>
    <w:rPr>
      <w:vertAlign w:val="superscript"/>
    </w:rPr>
  </w:style>
  <w:style w:type="paragraph" w:styleId="Testonotadichiusura">
    <w:name w:val="endnote text"/>
    <w:basedOn w:val="Normale"/>
    <w:semiHidden/>
    <w:rsid w:val="00D42C7A"/>
    <w:rPr>
      <w:sz w:val="20"/>
      <w:szCs w:val="20"/>
    </w:rPr>
  </w:style>
  <w:style w:type="character" w:styleId="Rimandonotadichiusura">
    <w:name w:val="endnote reference"/>
    <w:basedOn w:val="Carpredefinitoparagrafo"/>
    <w:semiHidden/>
    <w:rsid w:val="00D42C7A"/>
    <w:rPr>
      <w:vertAlign w:val="superscript"/>
    </w:rPr>
  </w:style>
  <w:style w:type="paragraph" w:styleId="Intestazione">
    <w:name w:val="header"/>
    <w:basedOn w:val="Normale"/>
    <w:rsid w:val="00732C80"/>
    <w:pPr>
      <w:tabs>
        <w:tab w:val="center" w:pos="4819"/>
        <w:tab w:val="right" w:pos="9638"/>
      </w:tabs>
    </w:pPr>
  </w:style>
  <w:style w:type="character" w:styleId="Enfasigrassetto">
    <w:name w:val="Strong"/>
    <w:basedOn w:val="Carpredefinitoparagrafo"/>
    <w:qFormat/>
    <w:rsid w:val="0043189D"/>
    <w:rPr>
      <w:b/>
      <w:bCs/>
    </w:rPr>
  </w:style>
  <w:style w:type="character" w:styleId="Collegamentoipertestuale">
    <w:name w:val="Hyperlink"/>
    <w:basedOn w:val="Carpredefinitoparagrafo"/>
    <w:rsid w:val="003A554B"/>
    <w:rPr>
      <w:color w:val="0000FF"/>
      <w:u w:val="single"/>
    </w:rPr>
  </w:style>
  <w:style w:type="paragraph" w:customStyle="1" w:styleId="normal">
    <w:name w:val="normal"/>
    <w:rsid w:val="00A94C14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Paragrafoelenco">
    <w:name w:val="List Paragraph"/>
    <w:basedOn w:val="Normale"/>
    <w:uiPriority w:val="34"/>
    <w:qFormat/>
    <w:rsid w:val="00E81F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FB7313"/>
  </w:style>
  <w:style w:type="paragraph" w:styleId="NormaleWeb">
    <w:name w:val="Normal (Web)"/>
    <w:basedOn w:val="Normale"/>
    <w:uiPriority w:val="99"/>
    <w:unhideWhenUsed/>
    <w:rsid w:val="00AC19B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Montevarchi, lì 20</vt:lpstr>
    </vt:vector>
  </TitlesOfParts>
  <Company>...</Company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Montevarchi, lì 20</dc:title>
  <dc:creator>Utente</dc:creator>
  <cp:lastModifiedBy>HP</cp:lastModifiedBy>
  <cp:revision>3</cp:revision>
  <cp:lastPrinted>2017-01-17T08:26:00Z</cp:lastPrinted>
  <dcterms:created xsi:type="dcterms:W3CDTF">2017-11-17T12:13:00Z</dcterms:created>
  <dcterms:modified xsi:type="dcterms:W3CDTF">2017-11-17T12:16:00Z</dcterms:modified>
</cp:coreProperties>
</file>